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689" w:rsidRPr="005B7BEC" w:rsidRDefault="00EE5689" w:rsidP="00C856F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B7BEC">
        <w:rPr>
          <w:rFonts w:ascii="Times New Roman" w:hAnsi="Times New Roman" w:cs="Times New Roman"/>
          <w:b/>
          <w:i/>
          <w:sz w:val="28"/>
          <w:szCs w:val="28"/>
        </w:rPr>
        <w:t>Говоров Леонид Александрович</w:t>
      </w:r>
    </w:p>
    <w:p w:rsidR="00700372" w:rsidRDefault="00C856FC" w:rsidP="00C856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D37C5">
        <w:rPr>
          <w:rFonts w:ascii="Times New Roman" w:hAnsi="Times New Roman" w:cs="Times New Roman"/>
          <w:sz w:val="24"/>
          <w:szCs w:val="24"/>
        </w:rPr>
        <w:t>Говоров Леонид Александрович – командующий войсками Ленинградского фронта, Маршал Советского Союза.</w:t>
      </w:r>
    </w:p>
    <w:p w:rsidR="00AF3EAC" w:rsidRDefault="00C856FC" w:rsidP="00C856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F3EAC">
        <w:rPr>
          <w:rFonts w:ascii="Times New Roman" w:hAnsi="Times New Roman" w:cs="Times New Roman"/>
          <w:sz w:val="24"/>
          <w:szCs w:val="24"/>
        </w:rPr>
        <w:t xml:space="preserve">Родился 10 февраля 1897 года в деревне </w:t>
      </w:r>
      <w:proofErr w:type="spellStart"/>
      <w:r w:rsidR="00AF3EAC">
        <w:rPr>
          <w:rFonts w:ascii="Times New Roman" w:hAnsi="Times New Roman" w:cs="Times New Roman"/>
          <w:sz w:val="24"/>
          <w:szCs w:val="24"/>
        </w:rPr>
        <w:t>Бутырки</w:t>
      </w:r>
      <w:proofErr w:type="spellEnd"/>
      <w:r w:rsidR="00AF3EA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F3EAC">
        <w:rPr>
          <w:rFonts w:ascii="Times New Roman" w:hAnsi="Times New Roman" w:cs="Times New Roman"/>
          <w:sz w:val="24"/>
          <w:szCs w:val="24"/>
        </w:rPr>
        <w:t>Яранского</w:t>
      </w:r>
      <w:proofErr w:type="spellEnd"/>
      <w:r w:rsidR="00AF3EAC">
        <w:rPr>
          <w:rFonts w:ascii="Times New Roman" w:hAnsi="Times New Roman" w:cs="Times New Roman"/>
          <w:sz w:val="24"/>
          <w:szCs w:val="24"/>
        </w:rPr>
        <w:t xml:space="preserve"> уезда Вятской губернии, ныне Советского района Кировской области</w:t>
      </w:r>
      <w:r w:rsidR="00225061">
        <w:rPr>
          <w:rFonts w:ascii="Times New Roman" w:hAnsi="Times New Roman" w:cs="Times New Roman"/>
          <w:sz w:val="24"/>
          <w:szCs w:val="24"/>
        </w:rPr>
        <w:t xml:space="preserve"> в крестьянской семье. Окончил с отличием реальное училище в Елабуге.</w:t>
      </w:r>
    </w:p>
    <w:p w:rsidR="00225061" w:rsidRDefault="00C856FC" w:rsidP="00C856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25061">
        <w:rPr>
          <w:rFonts w:ascii="Times New Roman" w:hAnsi="Times New Roman" w:cs="Times New Roman"/>
          <w:sz w:val="24"/>
          <w:szCs w:val="24"/>
        </w:rPr>
        <w:t>В декабре 1916 года</w:t>
      </w:r>
      <w:r w:rsidR="00225061" w:rsidRPr="00225061">
        <w:rPr>
          <w:rFonts w:ascii="Times New Roman" w:hAnsi="Times New Roman" w:cs="Times New Roman"/>
          <w:sz w:val="24"/>
          <w:szCs w:val="24"/>
        </w:rPr>
        <w:t xml:space="preserve"> Леонид Говоров был призван в армию и направлен на учебу в </w:t>
      </w:r>
      <w:proofErr w:type="spellStart"/>
      <w:r w:rsidR="00225061" w:rsidRPr="00225061">
        <w:rPr>
          <w:rFonts w:ascii="Times New Roman" w:hAnsi="Times New Roman" w:cs="Times New Roman"/>
          <w:sz w:val="24"/>
          <w:szCs w:val="24"/>
        </w:rPr>
        <w:t>Константиновское</w:t>
      </w:r>
      <w:proofErr w:type="spellEnd"/>
      <w:r w:rsidR="00225061" w:rsidRPr="00225061">
        <w:rPr>
          <w:rFonts w:ascii="Times New Roman" w:hAnsi="Times New Roman" w:cs="Times New Roman"/>
          <w:sz w:val="24"/>
          <w:szCs w:val="24"/>
        </w:rPr>
        <w:t xml:space="preserve"> артиллерийское училище.</w:t>
      </w:r>
      <w:r w:rsidR="00225061">
        <w:rPr>
          <w:rFonts w:ascii="Times New Roman" w:hAnsi="Times New Roman" w:cs="Times New Roman"/>
          <w:sz w:val="24"/>
          <w:szCs w:val="24"/>
        </w:rPr>
        <w:t xml:space="preserve"> </w:t>
      </w:r>
      <w:r w:rsidR="00225061" w:rsidRPr="00225061">
        <w:rPr>
          <w:rFonts w:ascii="Times New Roman" w:hAnsi="Times New Roman" w:cs="Times New Roman"/>
          <w:sz w:val="24"/>
          <w:szCs w:val="24"/>
        </w:rPr>
        <w:t xml:space="preserve">В 1918 году, после упразднения старой армии, Говоров был демобилизован и вернулся в Елабугу. После захвата города войсками Колчака его опять призвали в армию — теперь </w:t>
      </w:r>
      <w:proofErr w:type="gramStart"/>
      <w:r w:rsidR="00225061" w:rsidRPr="0022506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225061" w:rsidRPr="00225061">
        <w:rPr>
          <w:rFonts w:ascii="Times New Roman" w:hAnsi="Times New Roman" w:cs="Times New Roman"/>
          <w:sz w:val="24"/>
          <w:szCs w:val="24"/>
        </w:rPr>
        <w:t xml:space="preserve"> белогвардейскую. В составе </w:t>
      </w:r>
      <w:proofErr w:type="spellStart"/>
      <w:r w:rsidR="00225061" w:rsidRPr="00225061">
        <w:rPr>
          <w:rFonts w:ascii="Times New Roman" w:hAnsi="Times New Roman" w:cs="Times New Roman"/>
          <w:sz w:val="24"/>
          <w:szCs w:val="24"/>
        </w:rPr>
        <w:t>колчаковских</w:t>
      </w:r>
      <w:proofErr w:type="spellEnd"/>
      <w:r w:rsidR="00225061" w:rsidRPr="00225061">
        <w:rPr>
          <w:rFonts w:ascii="Times New Roman" w:hAnsi="Times New Roman" w:cs="Times New Roman"/>
          <w:sz w:val="24"/>
          <w:szCs w:val="24"/>
        </w:rPr>
        <w:t xml:space="preserve"> войск Леонид Александрович находился до октября 1919 года, а затем ему удалось покинуть ее ряды вместе с частью солдат своей батареи.</w:t>
      </w:r>
    </w:p>
    <w:p w:rsidR="00225061" w:rsidRDefault="00C856FC" w:rsidP="00C856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25061">
        <w:rPr>
          <w:rFonts w:ascii="Times New Roman" w:hAnsi="Times New Roman" w:cs="Times New Roman"/>
          <w:sz w:val="24"/>
          <w:szCs w:val="24"/>
        </w:rPr>
        <w:t>В январе 1920 года добровольно вступил в Красную Армию.</w:t>
      </w:r>
      <w:r w:rsidR="00EE5689">
        <w:rPr>
          <w:rFonts w:ascii="Times New Roman" w:hAnsi="Times New Roman" w:cs="Times New Roman"/>
          <w:sz w:val="24"/>
          <w:szCs w:val="24"/>
        </w:rPr>
        <w:t xml:space="preserve"> Получил хорошее военное образование.</w:t>
      </w:r>
    </w:p>
    <w:p w:rsidR="00EE5689" w:rsidRDefault="00C856FC" w:rsidP="00C856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E5689">
        <w:rPr>
          <w:rFonts w:ascii="Times New Roman" w:hAnsi="Times New Roman" w:cs="Times New Roman"/>
          <w:sz w:val="24"/>
          <w:szCs w:val="24"/>
        </w:rPr>
        <w:t>Участник советско-финляндской войны 1939-1940 годов.</w:t>
      </w:r>
    </w:p>
    <w:p w:rsidR="00EE5689" w:rsidRDefault="00C856FC" w:rsidP="00C856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E5689">
        <w:rPr>
          <w:rFonts w:ascii="Times New Roman" w:hAnsi="Times New Roman" w:cs="Times New Roman"/>
          <w:sz w:val="24"/>
          <w:szCs w:val="24"/>
        </w:rPr>
        <w:t>Во время Великой Отечественной войны  с 18 ноября 1941 года генерал-майор артиллерии Говоров был командующим 5-й армией, участвовавшей в битве под Москвой. С июня 1942 года по июль 1945 года командующий войсками Ленинградского фронта.</w:t>
      </w:r>
    </w:p>
    <w:p w:rsidR="00C856FC" w:rsidRDefault="00C856FC" w:rsidP="00C856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EB5D32">
        <w:rPr>
          <w:rFonts w:ascii="Times New Roman" w:hAnsi="Times New Roman" w:cs="Times New Roman"/>
          <w:sz w:val="24"/>
          <w:szCs w:val="24"/>
        </w:rPr>
        <w:t>«За образцовое выполнение боевых заданий верховного главнокомандования по руководству операциями войск Ленинградского фронта против немецких захватчиков и достигнутые в результате этих операций успехи» указом Президиума Верховного Совета СССР от 27 января 1945 года Маршалу Советского Союза Говорову Леониду Александровичу присвоено звание Героя Советского Союза с вручением ордена Ленина и медали «Золотая Звезда».</w:t>
      </w:r>
      <w:proofErr w:type="gramEnd"/>
    </w:p>
    <w:p w:rsidR="00EB5D32" w:rsidRDefault="00EB5D32" w:rsidP="00C856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Скончался 19 марта 1955 года в Москве. Урна с прахом захоронена в Кремлевской стене на Красной площади в Москве.</w:t>
      </w:r>
    </w:p>
    <w:p w:rsidR="00C856FC" w:rsidRDefault="00C856FC">
      <w:pPr>
        <w:rPr>
          <w:rFonts w:ascii="Times New Roman" w:hAnsi="Times New Roman" w:cs="Times New Roman"/>
          <w:sz w:val="24"/>
          <w:szCs w:val="24"/>
        </w:rPr>
      </w:pPr>
    </w:p>
    <w:p w:rsidR="00C856FC" w:rsidRDefault="00C856FC">
      <w:pPr>
        <w:rPr>
          <w:rFonts w:ascii="Times New Roman" w:hAnsi="Times New Roman" w:cs="Times New Roman"/>
          <w:sz w:val="24"/>
          <w:szCs w:val="24"/>
        </w:rPr>
      </w:pPr>
    </w:p>
    <w:p w:rsidR="00C856FC" w:rsidRDefault="00C856FC">
      <w:pPr>
        <w:rPr>
          <w:rFonts w:ascii="Times New Roman" w:hAnsi="Times New Roman" w:cs="Times New Roman"/>
          <w:sz w:val="24"/>
          <w:szCs w:val="24"/>
        </w:rPr>
      </w:pPr>
    </w:p>
    <w:p w:rsidR="00C856FC" w:rsidRDefault="00C856FC">
      <w:pPr>
        <w:rPr>
          <w:rFonts w:ascii="Times New Roman" w:hAnsi="Times New Roman" w:cs="Times New Roman"/>
          <w:sz w:val="24"/>
          <w:szCs w:val="24"/>
        </w:rPr>
      </w:pPr>
    </w:p>
    <w:p w:rsidR="00C856FC" w:rsidRDefault="00C856FC">
      <w:pPr>
        <w:rPr>
          <w:rFonts w:ascii="Times New Roman" w:hAnsi="Times New Roman" w:cs="Times New Roman"/>
          <w:sz w:val="24"/>
          <w:szCs w:val="24"/>
        </w:rPr>
      </w:pPr>
    </w:p>
    <w:p w:rsidR="00C856FC" w:rsidRDefault="00C856FC">
      <w:pPr>
        <w:rPr>
          <w:rFonts w:ascii="Times New Roman" w:hAnsi="Times New Roman" w:cs="Times New Roman"/>
          <w:sz w:val="24"/>
          <w:szCs w:val="24"/>
        </w:rPr>
      </w:pPr>
    </w:p>
    <w:p w:rsidR="00C856FC" w:rsidRDefault="00C856FC">
      <w:pPr>
        <w:rPr>
          <w:rFonts w:ascii="Times New Roman" w:hAnsi="Times New Roman" w:cs="Times New Roman"/>
          <w:sz w:val="24"/>
          <w:szCs w:val="24"/>
        </w:rPr>
      </w:pPr>
    </w:p>
    <w:p w:rsidR="00C856FC" w:rsidRDefault="00C856FC">
      <w:pPr>
        <w:rPr>
          <w:rFonts w:ascii="Times New Roman" w:hAnsi="Times New Roman" w:cs="Times New Roman"/>
          <w:sz w:val="24"/>
          <w:szCs w:val="24"/>
        </w:rPr>
      </w:pPr>
    </w:p>
    <w:p w:rsidR="00C856FC" w:rsidRDefault="00C856FC">
      <w:pPr>
        <w:rPr>
          <w:rFonts w:ascii="Times New Roman" w:hAnsi="Times New Roman" w:cs="Times New Roman"/>
          <w:sz w:val="24"/>
          <w:szCs w:val="24"/>
        </w:rPr>
      </w:pPr>
    </w:p>
    <w:p w:rsidR="00C856FC" w:rsidRDefault="00C856FC">
      <w:pPr>
        <w:rPr>
          <w:rFonts w:ascii="Times New Roman" w:hAnsi="Times New Roman" w:cs="Times New Roman"/>
          <w:sz w:val="24"/>
          <w:szCs w:val="24"/>
        </w:rPr>
      </w:pPr>
    </w:p>
    <w:p w:rsidR="00C856FC" w:rsidRDefault="00C856FC">
      <w:pPr>
        <w:rPr>
          <w:rFonts w:ascii="Times New Roman" w:hAnsi="Times New Roman" w:cs="Times New Roman"/>
          <w:sz w:val="24"/>
          <w:szCs w:val="24"/>
        </w:rPr>
      </w:pPr>
    </w:p>
    <w:p w:rsidR="005B7BEC" w:rsidRDefault="005B7BEC">
      <w:pPr>
        <w:rPr>
          <w:rFonts w:ascii="Times New Roman" w:hAnsi="Times New Roman" w:cs="Times New Roman"/>
          <w:sz w:val="24"/>
          <w:szCs w:val="24"/>
        </w:rPr>
      </w:pPr>
    </w:p>
    <w:p w:rsidR="00C856FC" w:rsidRPr="005B7BEC" w:rsidRDefault="00C856FC" w:rsidP="005B7BE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B7BEC">
        <w:rPr>
          <w:rFonts w:ascii="Times New Roman" w:hAnsi="Times New Roman" w:cs="Times New Roman"/>
          <w:b/>
          <w:i/>
          <w:sz w:val="28"/>
          <w:szCs w:val="28"/>
        </w:rPr>
        <w:lastRenderedPageBreak/>
        <w:t>Петр Сергеевич Сафронов (№ 4588)</w:t>
      </w:r>
    </w:p>
    <w:p w:rsidR="005B7BEC" w:rsidRDefault="00C856FC" w:rsidP="005B7BEC">
      <w:pPr>
        <w:jc w:val="both"/>
        <w:rPr>
          <w:rFonts w:ascii="Times New Roman" w:hAnsi="Times New Roman" w:cs="Times New Roman"/>
          <w:sz w:val="24"/>
          <w:szCs w:val="24"/>
        </w:rPr>
      </w:pPr>
      <w:r w:rsidRPr="00C856FC">
        <w:rPr>
          <w:rFonts w:ascii="Times New Roman" w:hAnsi="Times New Roman" w:cs="Times New Roman"/>
          <w:sz w:val="24"/>
          <w:szCs w:val="24"/>
        </w:rPr>
        <w:t xml:space="preserve">          Петр Сергеевич Сафронов родился 1 января 1925 г. в д. </w:t>
      </w:r>
      <w:proofErr w:type="spellStart"/>
      <w:r w:rsidRPr="00C856FC">
        <w:rPr>
          <w:rFonts w:ascii="Times New Roman" w:hAnsi="Times New Roman" w:cs="Times New Roman"/>
          <w:sz w:val="24"/>
          <w:szCs w:val="24"/>
        </w:rPr>
        <w:t>Моркваши</w:t>
      </w:r>
      <w:proofErr w:type="spellEnd"/>
      <w:r w:rsidRPr="00C856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6FC">
        <w:rPr>
          <w:rFonts w:ascii="Times New Roman" w:hAnsi="Times New Roman" w:cs="Times New Roman"/>
          <w:sz w:val="24"/>
          <w:szCs w:val="24"/>
        </w:rPr>
        <w:t>Елабужского</w:t>
      </w:r>
      <w:proofErr w:type="spellEnd"/>
      <w:r w:rsidRPr="00C856FC">
        <w:rPr>
          <w:rFonts w:ascii="Times New Roman" w:hAnsi="Times New Roman" w:cs="Times New Roman"/>
          <w:sz w:val="24"/>
          <w:szCs w:val="24"/>
        </w:rPr>
        <w:t xml:space="preserve"> района ТАССР в семье крестьянина. В 1939 г. семья Сафроновых переезжает </w:t>
      </w:r>
      <w:proofErr w:type="gramStart"/>
      <w:r w:rsidRPr="00C856F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856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856FC">
        <w:rPr>
          <w:rFonts w:ascii="Times New Roman" w:hAnsi="Times New Roman" w:cs="Times New Roman"/>
          <w:sz w:val="24"/>
          <w:szCs w:val="24"/>
        </w:rPr>
        <w:t>Бондюгу</w:t>
      </w:r>
      <w:proofErr w:type="gramEnd"/>
      <w:r w:rsidRPr="00C856FC">
        <w:rPr>
          <w:rFonts w:ascii="Times New Roman" w:hAnsi="Times New Roman" w:cs="Times New Roman"/>
          <w:sz w:val="24"/>
          <w:szCs w:val="24"/>
        </w:rPr>
        <w:t xml:space="preserve"> (ныне — г. Менделеевск), что неподалеку от Елабуги. Петр окончил 8 классов средней школы и школу фабрично-заводского ученичества (ФЗУ) при химическом заводе в Бондюге. На этом же заводе Петр Сафронов работал слесарем вплоть до ухода на фронт. </w:t>
      </w:r>
    </w:p>
    <w:p w:rsidR="005B7BEC" w:rsidRDefault="005B7BEC" w:rsidP="005B7B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856FC" w:rsidRPr="00C856FC">
        <w:rPr>
          <w:rFonts w:ascii="Times New Roman" w:hAnsi="Times New Roman" w:cs="Times New Roman"/>
          <w:sz w:val="24"/>
          <w:szCs w:val="24"/>
        </w:rPr>
        <w:t>С января 1943 г. он стал одним из тех, кто с оружием в руках приближал Победу. Петр Сафронов отличился в битве за Днепр. На рассвете 28 сентября 1943 г. гвардии ефрейтор 234-го гвардейского стрелкового полка  Петр Сафронов в составе штурмовой группы из 9 человек под сильным огнем противника на лодке первым переправился че</w:t>
      </w:r>
      <w:r>
        <w:rPr>
          <w:rFonts w:ascii="Times New Roman" w:hAnsi="Times New Roman" w:cs="Times New Roman"/>
          <w:sz w:val="24"/>
          <w:szCs w:val="24"/>
        </w:rPr>
        <w:t xml:space="preserve">рез реку Днепр в районе с. Мысы. </w:t>
      </w:r>
      <w:r w:rsidR="00C856FC" w:rsidRPr="00C856FC">
        <w:rPr>
          <w:rFonts w:ascii="Times New Roman" w:hAnsi="Times New Roman" w:cs="Times New Roman"/>
          <w:sz w:val="24"/>
          <w:szCs w:val="24"/>
        </w:rPr>
        <w:t>Перед десантниками была поставлена следующая задача: способствовать форсированию Днепра с ходу и закреплению на правобережном плацдарме подразделений батальона. С боем захватив небольшой плацдарм на правом берегу реки, гвардейцы весь день 28 сентября вели ожесточенный бой, отражая о</w:t>
      </w:r>
      <w:r>
        <w:rPr>
          <w:rFonts w:ascii="Times New Roman" w:hAnsi="Times New Roman" w:cs="Times New Roman"/>
          <w:sz w:val="24"/>
          <w:szCs w:val="24"/>
        </w:rPr>
        <w:t>дну за другой атаки гитлеровцев.</w:t>
      </w:r>
    </w:p>
    <w:p w:rsidR="00C856FC" w:rsidRPr="00C856FC" w:rsidRDefault="00C856FC" w:rsidP="005B7BEC">
      <w:pPr>
        <w:jc w:val="both"/>
        <w:rPr>
          <w:rFonts w:ascii="Times New Roman" w:hAnsi="Times New Roman" w:cs="Times New Roman"/>
          <w:sz w:val="24"/>
          <w:szCs w:val="24"/>
        </w:rPr>
      </w:pPr>
      <w:r w:rsidRPr="00C856FC">
        <w:rPr>
          <w:rFonts w:ascii="Times New Roman" w:hAnsi="Times New Roman" w:cs="Times New Roman"/>
          <w:sz w:val="24"/>
          <w:szCs w:val="24"/>
        </w:rPr>
        <w:t xml:space="preserve">       В живых к исходу дня остались пятеро, Сафронов был одним из них. В критический момент боя он заменил погибшего командира группы и обеспечил выполнение поставленной боевой задачи. Указом Президиума Верховного Совета СССР от 15 января 1944 г. за образцовое выполнение боевых заданий командования на фронте борьбы с немецко-фашистскими захватчиками и проявленные при этом мужество и героизм гвардии ефрейтору Сафронову Петру Сергеевичу присвоено звание Героя Советского Союза с вручением ордена Ленина и медали «Золотая Звезда» (№ 4588).</w:t>
      </w:r>
    </w:p>
    <w:p w:rsidR="005B7BEC" w:rsidRDefault="00C856FC" w:rsidP="005B7BEC">
      <w:pPr>
        <w:jc w:val="both"/>
        <w:rPr>
          <w:rFonts w:ascii="Times New Roman" w:hAnsi="Times New Roman" w:cs="Times New Roman"/>
          <w:sz w:val="24"/>
          <w:szCs w:val="24"/>
        </w:rPr>
      </w:pPr>
      <w:r w:rsidRPr="00C856FC">
        <w:rPr>
          <w:rFonts w:ascii="Times New Roman" w:hAnsi="Times New Roman" w:cs="Times New Roman"/>
          <w:sz w:val="24"/>
          <w:szCs w:val="24"/>
        </w:rPr>
        <w:t xml:space="preserve">         После войны герой продолжал службу в рядах Советской Армии и с 1948 г. — в запасе. В 1950–1953 гг. Петр Сафронов учился в </w:t>
      </w:r>
      <w:proofErr w:type="spellStart"/>
      <w:r w:rsidRPr="00C856FC">
        <w:rPr>
          <w:rFonts w:ascii="Times New Roman" w:hAnsi="Times New Roman" w:cs="Times New Roman"/>
          <w:sz w:val="24"/>
          <w:szCs w:val="24"/>
        </w:rPr>
        <w:t>Елабужском</w:t>
      </w:r>
      <w:proofErr w:type="spellEnd"/>
      <w:r w:rsidRPr="00C856FC">
        <w:rPr>
          <w:rFonts w:ascii="Times New Roman" w:hAnsi="Times New Roman" w:cs="Times New Roman"/>
          <w:sz w:val="24"/>
          <w:szCs w:val="24"/>
        </w:rPr>
        <w:t xml:space="preserve"> педагогическом училище</w:t>
      </w:r>
      <w:r w:rsidR="005B7BEC">
        <w:rPr>
          <w:rFonts w:ascii="Times New Roman" w:hAnsi="Times New Roman" w:cs="Times New Roman"/>
          <w:sz w:val="24"/>
          <w:szCs w:val="24"/>
        </w:rPr>
        <w:t>.</w:t>
      </w:r>
    </w:p>
    <w:p w:rsidR="00C856FC" w:rsidRPr="00C856FC" w:rsidRDefault="005B7BEC" w:rsidP="005B7B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856FC" w:rsidRPr="00C856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856FC" w:rsidRPr="00C856FC">
        <w:rPr>
          <w:rFonts w:ascii="Times New Roman" w:hAnsi="Times New Roman" w:cs="Times New Roman"/>
          <w:sz w:val="24"/>
          <w:szCs w:val="24"/>
        </w:rPr>
        <w:t>Последние годы жизни Героя были связаны не с родной Татарией, а с Республикой Коми, в столице которой (г. Сыктывкар) в ноябре 1995 г. сердце Петра Сафронова остановилось. В год 60-летия Великой Победы, 9 мая 2005 г. в Елабуге на Площади Памяти торжественно были открыты памятники-бюсты Героям Советского Союза Григорию Романову, Акиму Гаврилову и Петру Сафронову.</w:t>
      </w:r>
    </w:p>
    <w:p w:rsidR="00C856FC" w:rsidRPr="00C856FC" w:rsidRDefault="00C856FC" w:rsidP="005B7B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56FC" w:rsidRPr="00C856FC" w:rsidRDefault="00C856FC" w:rsidP="005B7B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56FC" w:rsidRPr="00C856FC" w:rsidRDefault="00C856FC" w:rsidP="00C856FC">
      <w:pPr>
        <w:rPr>
          <w:rFonts w:ascii="Times New Roman" w:hAnsi="Times New Roman" w:cs="Times New Roman"/>
          <w:sz w:val="24"/>
          <w:szCs w:val="24"/>
        </w:rPr>
      </w:pPr>
    </w:p>
    <w:p w:rsidR="00C856FC" w:rsidRPr="00C856FC" w:rsidRDefault="00C856FC" w:rsidP="00C856FC">
      <w:pPr>
        <w:rPr>
          <w:rFonts w:ascii="Times New Roman" w:hAnsi="Times New Roman" w:cs="Times New Roman"/>
          <w:sz w:val="24"/>
          <w:szCs w:val="24"/>
        </w:rPr>
      </w:pPr>
    </w:p>
    <w:p w:rsidR="00C856FC" w:rsidRPr="00C856FC" w:rsidRDefault="00C856FC" w:rsidP="00C856FC">
      <w:pPr>
        <w:rPr>
          <w:rFonts w:ascii="Times New Roman" w:hAnsi="Times New Roman" w:cs="Times New Roman"/>
          <w:sz w:val="24"/>
          <w:szCs w:val="24"/>
        </w:rPr>
      </w:pPr>
    </w:p>
    <w:p w:rsidR="00C856FC" w:rsidRPr="00C856FC" w:rsidRDefault="00C856FC" w:rsidP="00C856FC">
      <w:pPr>
        <w:rPr>
          <w:rFonts w:ascii="Times New Roman" w:hAnsi="Times New Roman" w:cs="Times New Roman"/>
          <w:sz w:val="24"/>
          <w:szCs w:val="24"/>
        </w:rPr>
      </w:pPr>
    </w:p>
    <w:p w:rsidR="00C856FC" w:rsidRPr="00C856FC" w:rsidRDefault="00C856FC" w:rsidP="00C856FC">
      <w:pPr>
        <w:rPr>
          <w:rFonts w:ascii="Times New Roman" w:hAnsi="Times New Roman" w:cs="Times New Roman"/>
          <w:sz w:val="24"/>
          <w:szCs w:val="24"/>
        </w:rPr>
      </w:pPr>
    </w:p>
    <w:p w:rsidR="00C856FC" w:rsidRPr="00C856FC" w:rsidRDefault="00C856FC" w:rsidP="00C856FC">
      <w:pPr>
        <w:rPr>
          <w:rFonts w:ascii="Times New Roman" w:hAnsi="Times New Roman" w:cs="Times New Roman"/>
          <w:sz w:val="24"/>
          <w:szCs w:val="24"/>
        </w:rPr>
      </w:pPr>
    </w:p>
    <w:p w:rsidR="00C856FC" w:rsidRPr="005B7BEC" w:rsidRDefault="00C856FC" w:rsidP="005B7BE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B7BEC">
        <w:rPr>
          <w:rFonts w:ascii="Times New Roman" w:hAnsi="Times New Roman" w:cs="Times New Roman"/>
          <w:b/>
          <w:i/>
          <w:sz w:val="28"/>
          <w:szCs w:val="28"/>
        </w:rPr>
        <w:lastRenderedPageBreak/>
        <w:t>Петр Иванович Захаров (№№ 300119, 6526, 2628)</w:t>
      </w:r>
    </w:p>
    <w:p w:rsidR="008407FE" w:rsidRDefault="00C856FC" w:rsidP="005B7BEC">
      <w:pPr>
        <w:jc w:val="both"/>
        <w:rPr>
          <w:rFonts w:ascii="Times New Roman" w:hAnsi="Times New Roman" w:cs="Times New Roman"/>
          <w:sz w:val="24"/>
          <w:szCs w:val="24"/>
        </w:rPr>
      </w:pPr>
      <w:r w:rsidRPr="00C856FC">
        <w:rPr>
          <w:rFonts w:ascii="Times New Roman" w:hAnsi="Times New Roman" w:cs="Times New Roman"/>
          <w:sz w:val="24"/>
          <w:szCs w:val="24"/>
        </w:rPr>
        <w:t xml:space="preserve">     Петр Иванович Захаров родился 19 января 1917 г. в д. Большой </w:t>
      </w:r>
      <w:proofErr w:type="spellStart"/>
      <w:r w:rsidRPr="00C856FC">
        <w:rPr>
          <w:rFonts w:ascii="Times New Roman" w:hAnsi="Times New Roman" w:cs="Times New Roman"/>
          <w:sz w:val="24"/>
          <w:szCs w:val="24"/>
        </w:rPr>
        <w:t>Шурняк</w:t>
      </w:r>
      <w:proofErr w:type="spellEnd"/>
      <w:r w:rsidRPr="00C856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6FC">
        <w:rPr>
          <w:rFonts w:ascii="Times New Roman" w:hAnsi="Times New Roman" w:cs="Times New Roman"/>
          <w:sz w:val="24"/>
          <w:szCs w:val="24"/>
        </w:rPr>
        <w:t>Елабужского</w:t>
      </w:r>
      <w:proofErr w:type="spellEnd"/>
      <w:r w:rsidRPr="00C856FC">
        <w:rPr>
          <w:rFonts w:ascii="Times New Roman" w:hAnsi="Times New Roman" w:cs="Times New Roman"/>
          <w:sz w:val="24"/>
          <w:szCs w:val="24"/>
        </w:rPr>
        <w:t xml:space="preserve"> уезда Вятской губернии (ныне </w:t>
      </w:r>
      <w:proofErr w:type="spellStart"/>
      <w:r w:rsidRPr="00C856FC">
        <w:rPr>
          <w:rFonts w:ascii="Times New Roman" w:hAnsi="Times New Roman" w:cs="Times New Roman"/>
          <w:sz w:val="24"/>
          <w:szCs w:val="24"/>
        </w:rPr>
        <w:t>Елабужский</w:t>
      </w:r>
      <w:proofErr w:type="spellEnd"/>
      <w:r w:rsidRPr="00C856FC">
        <w:rPr>
          <w:rFonts w:ascii="Times New Roman" w:hAnsi="Times New Roman" w:cs="Times New Roman"/>
          <w:sz w:val="24"/>
          <w:szCs w:val="24"/>
        </w:rPr>
        <w:t xml:space="preserve"> район Республики Татарстан) в семье крестьянина. Окончил 7 классов. Работал трактористом-комбайнером в колхозе. В 1939 г. был призван в Красную Армию </w:t>
      </w:r>
      <w:proofErr w:type="spellStart"/>
      <w:r w:rsidRPr="00C856FC">
        <w:rPr>
          <w:rFonts w:ascii="Times New Roman" w:hAnsi="Times New Roman" w:cs="Times New Roman"/>
          <w:sz w:val="24"/>
          <w:szCs w:val="24"/>
        </w:rPr>
        <w:t>елабужским</w:t>
      </w:r>
      <w:proofErr w:type="spellEnd"/>
      <w:r w:rsidRPr="00C856FC">
        <w:rPr>
          <w:rFonts w:ascii="Times New Roman" w:hAnsi="Times New Roman" w:cs="Times New Roman"/>
          <w:sz w:val="24"/>
          <w:szCs w:val="24"/>
        </w:rPr>
        <w:t xml:space="preserve"> райвоенкоматом Татарской АССР, служил в артиллерии. Зимой 1939–1940 гг. в составе гаубичного артиллерийского полка участвовал в советско-финской войне</w:t>
      </w:r>
      <w:proofErr w:type="gramStart"/>
      <w:r w:rsidRPr="00C856F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856FC">
        <w:rPr>
          <w:rFonts w:ascii="Times New Roman" w:hAnsi="Times New Roman" w:cs="Times New Roman"/>
          <w:sz w:val="24"/>
          <w:szCs w:val="24"/>
        </w:rPr>
        <w:t xml:space="preserve"> </w:t>
      </w:r>
      <w:r w:rsidR="008407FE" w:rsidRPr="008407FE">
        <w:rPr>
          <w:rFonts w:ascii="Times New Roman" w:hAnsi="Times New Roman" w:cs="Times New Roman"/>
          <w:sz w:val="24"/>
          <w:szCs w:val="24"/>
        </w:rPr>
        <w:t>Захаров встретил нач</w:t>
      </w:r>
      <w:r w:rsidR="008407FE">
        <w:rPr>
          <w:rFonts w:ascii="Times New Roman" w:hAnsi="Times New Roman" w:cs="Times New Roman"/>
          <w:sz w:val="24"/>
          <w:szCs w:val="24"/>
        </w:rPr>
        <w:t xml:space="preserve">ало Великой Отечественной войны </w:t>
      </w:r>
      <w:r w:rsidRPr="00C856FC">
        <w:rPr>
          <w:rFonts w:ascii="Times New Roman" w:hAnsi="Times New Roman" w:cs="Times New Roman"/>
          <w:sz w:val="24"/>
          <w:szCs w:val="24"/>
        </w:rPr>
        <w:t xml:space="preserve">в составе 110-го имени Клима Ворошилова артиллерийского полка, расположенного в г. Новая Вилейка (Литва).       </w:t>
      </w:r>
    </w:p>
    <w:p w:rsidR="00C856FC" w:rsidRPr="00C856FC" w:rsidRDefault="008407FE" w:rsidP="005B7B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856FC" w:rsidRPr="00C856FC">
        <w:rPr>
          <w:rFonts w:ascii="Times New Roman" w:hAnsi="Times New Roman" w:cs="Times New Roman"/>
          <w:sz w:val="24"/>
          <w:szCs w:val="24"/>
        </w:rPr>
        <w:t xml:space="preserve"> В первые дни войны полк с боями отступал на восток в составе 11-й армии. Младший сержант Захаров участвовал в оборонительных боях на Северо-Западном фронте, попал в окружение, был контужен. С весны 1942 г. воевал в составе 5-го партизанского отряда имени </w:t>
      </w:r>
      <w:proofErr w:type="spellStart"/>
      <w:r w:rsidR="00C856FC" w:rsidRPr="00C856FC">
        <w:rPr>
          <w:rFonts w:ascii="Times New Roman" w:hAnsi="Times New Roman" w:cs="Times New Roman"/>
          <w:sz w:val="24"/>
          <w:szCs w:val="24"/>
        </w:rPr>
        <w:t>Козьмы</w:t>
      </w:r>
      <w:proofErr w:type="spellEnd"/>
      <w:r w:rsidR="00C856FC" w:rsidRPr="00C856FC">
        <w:rPr>
          <w:rFonts w:ascii="Times New Roman" w:hAnsi="Times New Roman" w:cs="Times New Roman"/>
          <w:sz w:val="24"/>
          <w:szCs w:val="24"/>
        </w:rPr>
        <w:t xml:space="preserve"> Минина на территории Белоруссии, под Витебском. К весне 1943 г. на счету партизана Захарова было 7 пущенных под откос вражеских эшелонов, десятки успешных нападений на вражеские гарнизоны. 9 февраля 1944 г. в боях у населенного пункта Городок Витебской области сержант Захаров поддержал огнем стрелковую роту, проводившую разведку боем. С началом атаки артиллеристы первыми выстрелами подавили две вражеские пулеметные точки. Всего в этом бою орудие Захарова уничтожило три огневые точки и около десятка солдат противника. Действовать расчету пришлось под артиллерийским и минометным огнем. Захаров был ранен, но продолжал выполнять боевую задачу.</w:t>
      </w:r>
    </w:p>
    <w:p w:rsidR="005B7BEC" w:rsidRDefault="00C856FC" w:rsidP="005B7BEC">
      <w:pPr>
        <w:jc w:val="both"/>
        <w:rPr>
          <w:rFonts w:ascii="Times New Roman" w:hAnsi="Times New Roman" w:cs="Times New Roman"/>
          <w:sz w:val="24"/>
          <w:szCs w:val="24"/>
        </w:rPr>
      </w:pPr>
      <w:r w:rsidRPr="00C856FC">
        <w:rPr>
          <w:rFonts w:ascii="Times New Roman" w:hAnsi="Times New Roman" w:cs="Times New Roman"/>
          <w:sz w:val="24"/>
          <w:szCs w:val="24"/>
        </w:rPr>
        <w:t xml:space="preserve">       Приказом командира 334-й стрелковой дивизии от 22 февраля 1944 г. сержант Петр Захаров награжден орденом Славы 3-й степени (№ 300119). </w:t>
      </w:r>
    </w:p>
    <w:p w:rsidR="005B7BEC" w:rsidRDefault="005B7BEC" w:rsidP="005B7B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856FC" w:rsidRPr="00C856FC">
        <w:rPr>
          <w:rFonts w:ascii="Times New Roman" w:hAnsi="Times New Roman" w:cs="Times New Roman"/>
          <w:sz w:val="24"/>
          <w:szCs w:val="24"/>
        </w:rPr>
        <w:t>13 января 1945 г. в бою бли</w:t>
      </w:r>
      <w:r>
        <w:rPr>
          <w:rFonts w:ascii="Times New Roman" w:hAnsi="Times New Roman" w:cs="Times New Roman"/>
          <w:sz w:val="24"/>
          <w:szCs w:val="24"/>
        </w:rPr>
        <w:t xml:space="preserve">з населенного пункта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Пилькаллен</w:t>
      </w:r>
      <w:proofErr w:type="spellEnd"/>
      <w:r w:rsidR="00C856FC" w:rsidRPr="00C856FC">
        <w:rPr>
          <w:rFonts w:ascii="Times New Roman" w:hAnsi="Times New Roman" w:cs="Times New Roman"/>
          <w:sz w:val="24"/>
          <w:szCs w:val="24"/>
        </w:rPr>
        <w:t xml:space="preserve"> Захаров, ведя наблюдение за противником, обнаружил и передал на свою батарею координаты вражеского орудия и пяти пулеметов. Огнем батареи цели были подавлены. Приказом по войскам 39-й армии от 10 марта 1945 г. Петр Захаров награжден орденом Славы 3-й степени повторно.</w:t>
      </w:r>
    </w:p>
    <w:p w:rsidR="005B7BEC" w:rsidRDefault="00C856FC" w:rsidP="005B7BEC">
      <w:pPr>
        <w:jc w:val="both"/>
        <w:rPr>
          <w:rFonts w:ascii="Times New Roman" w:hAnsi="Times New Roman" w:cs="Times New Roman"/>
          <w:sz w:val="24"/>
          <w:szCs w:val="24"/>
        </w:rPr>
      </w:pPr>
      <w:r w:rsidRPr="00C856FC">
        <w:rPr>
          <w:rFonts w:ascii="Times New Roman" w:hAnsi="Times New Roman" w:cs="Times New Roman"/>
          <w:sz w:val="24"/>
          <w:szCs w:val="24"/>
        </w:rPr>
        <w:t xml:space="preserve">          Приказом от 27 апреля 1945 г. сержант Захаров награжден орденом Славы 2-й степени (№ 6526). День Победы он встретил в армейском госпитале, а после выздоровления вернулся в свой полк. В июне 1945 г. полк вместе с другими частями 39-й армии был переброшен на восток, на территорию Монгольской народной республики и вошел в состав Забайкальского фронта. Здесь артиллерист Захаров участвовал в переходе через хребет Большой Хинган и разгроме японской </w:t>
      </w:r>
      <w:proofErr w:type="spellStart"/>
      <w:r w:rsidRPr="00C856FC">
        <w:rPr>
          <w:rFonts w:ascii="Times New Roman" w:hAnsi="Times New Roman" w:cs="Times New Roman"/>
          <w:sz w:val="24"/>
          <w:szCs w:val="24"/>
        </w:rPr>
        <w:t>Квантунской</w:t>
      </w:r>
      <w:proofErr w:type="spellEnd"/>
      <w:r w:rsidRPr="00C856FC">
        <w:rPr>
          <w:rFonts w:ascii="Times New Roman" w:hAnsi="Times New Roman" w:cs="Times New Roman"/>
          <w:sz w:val="24"/>
          <w:szCs w:val="24"/>
        </w:rPr>
        <w:t xml:space="preserve"> армии. В 194</w:t>
      </w:r>
      <w:r w:rsidR="008407FE">
        <w:rPr>
          <w:rFonts w:ascii="Times New Roman" w:hAnsi="Times New Roman" w:cs="Times New Roman"/>
          <w:sz w:val="24"/>
          <w:szCs w:val="24"/>
        </w:rPr>
        <w:t>6 г. Захаров был демобилизован.</w:t>
      </w:r>
      <w:r w:rsidRPr="00C856FC">
        <w:rPr>
          <w:rFonts w:ascii="Times New Roman" w:hAnsi="Times New Roman" w:cs="Times New Roman"/>
          <w:sz w:val="24"/>
          <w:szCs w:val="24"/>
        </w:rPr>
        <w:t xml:space="preserve">       </w:t>
      </w:r>
      <w:r w:rsidR="005B7BEC">
        <w:rPr>
          <w:rFonts w:ascii="Times New Roman" w:hAnsi="Times New Roman" w:cs="Times New Roman"/>
          <w:sz w:val="24"/>
          <w:szCs w:val="24"/>
        </w:rPr>
        <w:t>После войны жил в Магнитогорске.</w:t>
      </w:r>
      <w:r w:rsidRPr="00C856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56FC" w:rsidRPr="007D37C5" w:rsidRDefault="008407FE" w:rsidP="005B7B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bookmarkStart w:id="0" w:name="_GoBack"/>
      <w:bookmarkEnd w:id="0"/>
      <w:r w:rsidR="00C856FC" w:rsidRPr="00C856FC">
        <w:rPr>
          <w:rFonts w:ascii="Times New Roman" w:hAnsi="Times New Roman" w:cs="Times New Roman"/>
          <w:sz w:val="24"/>
          <w:szCs w:val="24"/>
        </w:rPr>
        <w:t xml:space="preserve">Указом Президиума Верховного Совета СССР от 10 ноября 1970 г. в порядке </w:t>
      </w:r>
      <w:proofErr w:type="spellStart"/>
      <w:r w:rsidR="00C856FC" w:rsidRPr="00C856FC">
        <w:rPr>
          <w:rFonts w:ascii="Times New Roman" w:hAnsi="Times New Roman" w:cs="Times New Roman"/>
          <w:sz w:val="24"/>
          <w:szCs w:val="24"/>
        </w:rPr>
        <w:t>перенаграждения</w:t>
      </w:r>
      <w:proofErr w:type="spellEnd"/>
      <w:r w:rsidR="00C856FC" w:rsidRPr="00C856FC">
        <w:rPr>
          <w:rFonts w:ascii="Times New Roman" w:hAnsi="Times New Roman" w:cs="Times New Roman"/>
          <w:sz w:val="24"/>
          <w:szCs w:val="24"/>
        </w:rPr>
        <w:t xml:space="preserve"> Захаров Петр Иванович награжден орденом Славы 1-й степени (№ 2628). Так он стал полным кавалером ордена Славы. Скончался 24 декабря 1981 г. 9 мая 2006 г. в Елабуге на площади Памяти к уже имеющейся Аллее Героев прибавился еще один памятник-бюст — кавалеру орденов Славы трех степеней Петру Захарову. Остается отметить, что полный кавалер орденов Славы приравнивается к Герою Советского Союза.</w:t>
      </w:r>
    </w:p>
    <w:sectPr w:rsidR="00C856FC" w:rsidRPr="007D3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7C5"/>
    <w:rsid w:val="00225061"/>
    <w:rsid w:val="005B7BEC"/>
    <w:rsid w:val="00700372"/>
    <w:rsid w:val="007D37C5"/>
    <w:rsid w:val="008407FE"/>
    <w:rsid w:val="00AF3EAC"/>
    <w:rsid w:val="00C856FC"/>
    <w:rsid w:val="00EB5D32"/>
    <w:rsid w:val="00EE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1052</Words>
  <Characters>6002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Игорь</cp:lastModifiedBy>
  <cp:revision>5</cp:revision>
  <dcterms:created xsi:type="dcterms:W3CDTF">2013-12-10T04:45:00Z</dcterms:created>
  <dcterms:modified xsi:type="dcterms:W3CDTF">2013-12-10T13:10:00Z</dcterms:modified>
</cp:coreProperties>
</file>